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eastAsia="zh-CN"/>
        </w:rPr>
        <w:t>学术会议通知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1、内容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题目：碱烧伤不同阶段的诊治原则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主讲人：吴洁  主任医师    西安市一医院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题目：干眼治疗策略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主讲人：李颖  主任医师    西安市第四医院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2、时间：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2017年3月10日     下午2：30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3、地点：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心血管五楼会议室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备注</w:t>
      </w:r>
      <w:r>
        <w:rPr>
          <w:rFonts w:hint="eastAsia"/>
          <w:b/>
          <w:bCs/>
          <w:sz w:val="32"/>
          <w:szCs w:val="32"/>
          <w:lang w:val="en-US" w:eastAsia="zh-CN"/>
        </w:rPr>
        <w:t>：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请各科室安排好工作积极参加；医院实习进修人员必须参加；持医院继教学习卡（一人一卡）授予西安市继续教育学分。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     科教科</w:t>
      </w:r>
    </w:p>
    <w:p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      2017年3月2日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077DE"/>
    <w:rsid w:val="09B077DE"/>
    <w:rsid w:val="5ADE5C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2017-03-02T09:13:00Z</dcterms:created>
  <dc:creator>Administrator</dc:creator>
  <cp:lastModifiedBy>Administrator</cp:lastModifiedBy>
  <dcterms:modified xsi:type="dcterms:W3CDTF">2017-09-08T02:28:49Z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